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92E3D" w14:textId="07AB00D7" w:rsidR="00867EBE" w:rsidRPr="00867EBE" w:rsidRDefault="00867EBE" w:rsidP="00867EBE"/>
    <w:p w14:paraId="20874F89" w14:textId="77777777" w:rsidR="00D02BA0" w:rsidRPr="00D02BA0" w:rsidRDefault="00D02BA0" w:rsidP="00D02BA0">
      <w:pPr>
        <w:spacing w:after="0" w:line="300" w:lineRule="atLeast"/>
        <w:jc w:val="center"/>
        <w:outlineLvl w:val="1"/>
        <w:rPr>
          <w:rFonts w:ascii="Georgia" w:eastAsia="Times New Roman" w:hAnsi="Georgia" w:cs="Segoe UI"/>
          <w:b/>
          <w:bCs/>
          <w:color w:val="227ACB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b/>
          <w:bCs/>
          <w:color w:val="227ACB"/>
          <w:kern w:val="0"/>
          <w:sz w:val="22"/>
          <w:szCs w:val="22"/>
          <w14:ligatures w14:val="none"/>
        </w:rPr>
        <w:t>Terms of Reference (ToR)</w:t>
      </w:r>
    </w:p>
    <w:p w14:paraId="0202F059" w14:textId="77777777" w:rsidR="00D02BA0" w:rsidRPr="00D02BA0" w:rsidRDefault="00D02BA0" w:rsidP="00D02BA0">
      <w:pPr>
        <w:spacing w:after="0" w:line="300" w:lineRule="atLeast"/>
        <w:jc w:val="center"/>
        <w:rPr>
          <w:rFonts w:ascii="Georgia" w:eastAsia="Times New Roman" w:hAnsi="Georgia" w:cs="Segoe UI"/>
          <w:color w:val="227ACB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b/>
          <w:bCs/>
          <w:color w:val="227ACB"/>
          <w:kern w:val="0"/>
          <w:sz w:val="22"/>
          <w:szCs w:val="22"/>
          <w14:ligatures w14:val="none"/>
        </w:rPr>
        <w:t>Consultancy for Assessment Study</w:t>
      </w:r>
      <w:r w:rsidRPr="00D02BA0">
        <w:rPr>
          <w:rFonts w:ascii="Georgia" w:eastAsia="Times New Roman" w:hAnsi="Georgia" w:cs="Segoe UI"/>
          <w:color w:val="227ACB"/>
          <w:kern w:val="0"/>
          <w:sz w:val="22"/>
          <w:szCs w:val="22"/>
          <w14:ligatures w14:val="none"/>
        </w:rPr>
        <w:br/>
      </w:r>
      <w:r w:rsidRPr="00D02BA0">
        <w:rPr>
          <w:rFonts w:ascii="Georgia" w:eastAsia="Times New Roman" w:hAnsi="Georgia" w:cs="Segoe UI"/>
          <w:b/>
          <w:bCs/>
          <w:color w:val="227ACB"/>
          <w:kern w:val="0"/>
          <w:sz w:val="22"/>
          <w:szCs w:val="22"/>
          <w14:ligatures w14:val="none"/>
        </w:rPr>
        <w:t>Community Forestry, Gum Arabic, and Agroforestry Product Market Systems</w:t>
      </w:r>
    </w:p>
    <w:p w14:paraId="45CB34F0" w14:textId="6948C91C" w:rsidR="00D02BA0" w:rsidRPr="00D02BA0" w:rsidRDefault="00D02BA0" w:rsidP="00D02BA0">
      <w:pPr>
        <w:spacing w:after="0" w:line="300" w:lineRule="atLeast"/>
        <w:jc w:val="center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</w:p>
    <w:p w14:paraId="1FBAB448" w14:textId="77777777" w:rsidR="00D02BA0" w:rsidRPr="00D02BA0" w:rsidRDefault="00D02BA0" w:rsidP="00D02BA0">
      <w:pPr>
        <w:spacing w:after="0" w:line="300" w:lineRule="atLeast"/>
        <w:jc w:val="both"/>
        <w:outlineLvl w:val="2"/>
        <w:rPr>
          <w:rFonts w:ascii="Georgia" w:eastAsia="Times New Roman" w:hAnsi="Georgia" w:cs="Segoe UI"/>
          <w:b/>
          <w:bCs/>
          <w:color w:val="227ACB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b/>
          <w:bCs/>
          <w:kern w:val="0"/>
          <w:sz w:val="22"/>
          <w:szCs w:val="22"/>
          <w14:ligatures w14:val="none"/>
        </w:rPr>
        <w:t xml:space="preserve">1. </w:t>
      </w:r>
      <w:r w:rsidRPr="00D02BA0">
        <w:rPr>
          <w:rFonts w:ascii="Georgia" w:eastAsia="Times New Roman" w:hAnsi="Georgia" w:cs="Segoe UI"/>
          <w:b/>
          <w:bCs/>
          <w:color w:val="227ACB"/>
          <w:kern w:val="0"/>
          <w:sz w:val="22"/>
          <w:szCs w:val="22"/>
          <w14:ligatures w14:val="none"/>
        </w:rPr>
        <w:t>Background</w:t>
      </w:r>
    </w:p>
    <w:p w14:paraId="58A2F783" w14:textId="77777777" w:rsidR="00D02BA0" w:rsidRDefault="00D02BA0" w:rsidP="00D02BA0">
      <w:p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b/>
          <w:bCs/>
          <w:color w:val="227ACB"/>
          <w:kern w:val="0"/>
          <w:sz w:val="22"/>
          <w:szCs w:val="22"/>
          <w14:ligatures w14:val="none"/>
        </w:rPr>
        <w:t>Overview: Community Forestry, Gum Arabic, and Agroforestry in Sudan</w:t>
      </w:r>
      <w:r w:rsidRPr="00D02BA0">
        <w:rPr>
          <w:rFonts w:ascii="Georgia" w:eastAsia="Times New Roman" w:hAnsi="Georgia" w:cs="Segoe UI"/>
          <w:color w:val="227ACB"/>
          <w:kern w:val="0"/>
          <w:sz w:val="22"/>
          <w:szCs w:val="22"/>
          <w14:ligatures w14:val="none"/>
        </w:rPr>
        <w:br/>
      </w: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Community forestry empowers local populations to manage forest resources sustainably, delivering both ecological and economic benefits. In Sudan, gum Arabic—sourced from </w:t>
      </w:r>
      <w:r w:rsidRPr="00D02BA0">
        <w:rPr>
          <w:rFonts w:ascii="Georgia" w:eastAsia="Times New Roman" w:hAnsi="Georgia" w:cs="Segoe UI"/>
          <w:i/>
          <w:iCs/>
          <w:kern w:val="0"/>
          <w:sz w:val="22"/>
          <w:szCs w:val="22"/>
          <w14:ligatures w14:val="none"/>
        </w:rPr>
        <w:t>Acacia senegal</w:t>
      </w: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 and </w:t>
      </w:r>
      <w:r w:rsidRPr="00D02BA0">
        <w:rPr>
          <w:rFonts w:ascii="Georgia" w:eastAsia="Times New Roman" w:hAnsi="Georgia" w:cs="Segoe UI"/>
          <w:i/>
          <w:iCs/>
          <w:kern w:val="0"/>
          <w:sz w:val="22"/>
          <w:szCs w:val="22"/>
          <w14:ligatures w14:val="none"/>
        </w:rPr>
        <w:t>Acacia seyal</w:t>
      </w: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>—is a critical agroforestry commodity, supporting millions of smallholder farmers across the Sahel.</w:t>
      </w:r>
    </w:p>
    <w:p w14:paraId="0A098E56" w14:textId="77777777" w:rsidR="00D02BA0" w:rsidRPr="00D02BA0" w:rsidRDefault="00D02BA0" w:rsidP="00D02BA0">
      <w:p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</w:p>
    <w:p w14:paraId="7EFE2FC2" w14:textId="77777777" w:rsidR="00D02BA0" w:rsidRDefault="00D02BA0" w:rsidP="00D02BA0">
      <w:p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>Agroforestry systems integrate trees with crops and livestock, promoting environmental resilience and diversified livelihoods. The market system for agroforestry products encompasses actors, supply chains, infrastructure, and value addition opportunities.</w:t>
      </w:r>
    </w:p>
    <w:p w14:paraId="79D6E344" w14:textId="77777777" w:rsidR="00D02BA0" w:rsidRPr="00D02BA0" w:rsidRDefault="00D02BA0" w:rsidP="00D02BA0">
      <w:p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</w:p>
    <w:p w14:paraId="787B1724" w14:textId="77777777" w:rsidR="00D02BA0" w:rsidRDefault="00D02BA0" w:rsidP="00D02BA0">
      <w:p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>Organizations such as Practical Action and other INGOs have implemented initiatives in North Darfur, Blue Nile, Gedarif, Kassala, and conflict-affected areas of Kordofan and Darfur. These efforts aim to:</w:t>
      </w:r>
    </w:p>
    <w:p w14:paraId="29AAFE64" w14:textId="77777777" w:rsidR="00D02BA0" w:rsidRPr="00D02BA0" w:rsidRDefault="00D02BA0" w:rsidP="00D02BA0">
      <w:p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</w:p>
    <w:p w14:paraId="2533AF0D" w14:textId="77777777" w:rsidR="00D02BA0" w:rsidRPr="00D02BA0" w:rsidRDefault="00D02BA0" w:rsidP="00D02BA0">
      <w:pPr>
        <w:numPr>
          <w:ilvl w:val="0"/>
          <w:numId w:val="30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Strengthen governance of community forests </w:t>
      </w:r>
    </w:p>
    <w:p w14:paraId="4ACF39A6" w14:textId="77777777" w:rsidR="00D02BA0" w:rsidRPr="00D02BA0" w:rsidRDefault="00D02BA0" w:rsidP="00D02BA0">
      <w:pPr>
        <w:numPr>
          <w:ilvl w:val="0"/>
          <w:numId w:val="30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Enhance gum Arabic production and post-harvest practices </w:t>
      </w:r>
    </w:p>
    <w:p w14:paraId="0AE36A6D" w14:textId="77777777" w:rsidR="00D02BA0" w:rsidRPr="00D02BA0" w:rsidRDefault="00D02BA0" w:rsidP="00D02BA0">
      <w:pPr>
        <w:numPr>
          <w:ilvl w:val="0"/>
          <w:numId w:val="30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Develop agroforestry product markets </w:t>
      </w:r>
    </w:p>
    <w:p w14:paraId="51769843" w14:textId="77777777" w:rsidR="00D02BA0" w:rsidRPr="00D02BA0" w:rsidRDefault="00D02BA0" w:rsidP="00D02BA0">
      <w:pPr>
        <w:numPr>
          <w:ilvl w:val="0"/>
          <w:numId w:val="30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Promote sustainable land use and climate adaptation </w:t>
      </w:r>
    </w:p>
    <w:p w14:paraId="5B5B5F21" w14:textId="77777777" w:rsidR="00D02BA0" w:rsidRDefault="00D02BA0" w:rsidP="00D02BA0">
      <w:pPr>
        <w:spacing w:after="0" w:line="300" w:lineRule="atLeast"/>
        <w:jc w:val="both"/>
        <w:rPr>
          <w:rFonts w:ascii="Georgia" w:eastAsia="Times New Roman" w:hAnsi="Georgia" w:cs="Segoe UI"/>
          <w:b/>
          <w:bCs/>
          <w:color w:val="227ACB"/>
          <w:kern w:val="0"/>
          <w:sz w:val="22"/>
          <w:szCs w:val="22"/>
          <w14:ligatures w14:val="none"/>
        </w:rPr>
      </w:pPr>
    </w:p>
    <w:p w14:paraId="4DBC12D0" w14:textId="1DC2F5C6" w:rsidR="00D02BA0" w:rsidRPr="00D02BA0" w:rsidRDefault="00D02BA0" w:rsidP="00D02BA0">
      <w:pPr>
        <w:spacing w:after="0" w:line="300" w:lineRule="atLeast"/>
        <w:jc w:val="both"/>
        <w:rPr>
          <w:rFonts w:ascii="Georgia" w:eastAsia="Times New Roman" w:hAnsi="Georgia" w:cs="Segoe UI"/>
          <w:color w:val="227ACB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b/>
          <w:bCs/>
          <w:color w:val="227ACB"/>
          <w:kern w:val="0"/>
          <w:sz w:val="22"/>
          <w:szCs w:val="22"/>
          <w14:ligatures w14:val="none"/>
        </w:rPr>
        <w:t>Key interventions include:</w:t>
      </w:r>
    </w:p>
    <w:p w14:paraId="432A928C" w14:textId="77777777" w:rsidR="00D02BA0" w:rsidRPr="00D02BA0" w:rsidRDefault="00D02BA0" w:rsidP="00D02BA0">
      <w:pPr>
        <w:numPr>
          <w:ilvl w:val="0"/>
          <w:numId w:val="31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Establishing formal community forests </w:t>
      </w:r>
    </w:p>
    <w:p w14:paraId="5344EEA8" w14:textId="77777777" w:rsidR="00D02BA0" w:rsidRPr="00D02BA0" w:rsidRDefault="00D02BA0" w:rsidP="00D02BA0">
      <w:pPr>
        <w:numPr>
          <w:ilvl w:val="0"/>
          <w:numId w:val="31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Reforesting with native, drought-resistant species </w:t>
      </w:r>
    </w:p>
    <w:p w14:paraId="16848F28" w14:textId="77777777" w:rsidR="00D02BA0" w:rsidRPr="00D02BA0" w:rsidRDefault="00D02BA0" w:rsidP="00D02BA0">
      <w:pPr>
        <w:numPr>
          <w:ilvl w:val="0"/>
          <w:numId w:val="31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Implementing participatory forest monitoring </w:t>
      </w:r>
    </w:p>
    <w:p w14:paraId="7674A920" w14:textId="77777777" w:rsidR="00D02BA0" w:rsidRPr="00D02BA0" w:rsidRDefault="00D02BA0" w:rsidP="00D02BA0">
      <w:pPr>
        <w:numPr>
          <w:ilvl w:val="0"/>
          <w:numId w:val="31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Promoting alternative energy to reduce deforestation </w:t>
      </w:r>
    </w:p>
    <w:p w14:paraId="74892848" w14:textId="77777777" w:rsidR="00D02BA0" w:rsidRPr="00D02BA0" w:rsidRDefault="00D02BA0" w:rsidP="00D02BA0">
      <w:pPr>
        <w:numPr>
          <w:ilvl w:val="0"/>
          <w:numId w:val="31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Supporting value addition (e.g., sorting, grading, packaging) </w:t>
      </w:r>
    </w:p>
    <w:p w14:paraId="4CDB5581" w14:textId="77777777" w:rsidR="00D02BA0" w:rsidRPr="00D02BA0" w:rsidRDefault="00D02BA0" w:rsidP="00D02BA0">
      <w:pPr>
        <w:numPr>
          <w:ilvl w:val="0"/>
          <w:numId w:val="31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Improving market access and producer organization capacity </w:t>
      </w:r>
    </w:p>
    <w:p w14:paraId="27A5C6A8" w14:textId="77777777" w:rsidR="00D02BA0" w:rsidRDefault="00D02BA0" w:rsidP="00D02BA0">
      <w:p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</w:p>
    <w:p w14:paraId="156C1FBD" w14:textId="7525010A" w:rsidR="00D02BA0" w:rsidRPr="00D02BA0" w:rsidRDefault="00D02BA0" w:rsidP="00D02BA0">
      <w:p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>This assessment will evaluate the impact of these interventions, identify gaps, and inform future programming. Focus areas include:</w:t>
      </w:r>
    </w:p>
    <w:p w14:paraId="700A6262" w14:textId="77777777" w:rsidR="00D02BA0" w:rsidRPr="00D02BA0" w:rsidRDefault="00D02BA0" w:rsidP="00D02BA0">
      <w:pPr>
        <w:numPr>
          <w:ilvl w:val="0"/>
          <w:numId w:val="32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Governance and capacity development </w:t>
      </w:r>
    </w:p>
    <w:p w14:paraId="596D49CD" w14:textId="77777777" w:rsidR="00D02BA0" w:rsidRPr="00D02BA0" w:rsidRDefault="00D02BA0" w:rsidP="00D02BA0">
      <w:pPr>
        <w:numPr>
          <w:ilvl w:val="0"/>
          <w:numId w:val="32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Infrastructure (e.g., storage facilities, roads) </w:t>
      </w:r>
    </w:p>
    <w:p w14:paraId="50B53595" w14:textId="77777777" w:rsidR="00D02BA0" w:rsidRPr="00D02BA0" w:rsidRDefault="00D02BA0" w:rsidP="00D02BA0">
      <w:pPr>
        <w:numPr>
          <w:ilvl w:val="0"/>
          <w:numId w:val="32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Business development services </w:t>
      </w:r>
    </w:p>
    <w:p w14:paraId="52D5757C" w14:textId="77777777" w:rsidR="00D02BA0" w:rsidRPr="00D02BA0" w:rsidRDefault="00D02BA0" w:rsidP="00D02BA0">
      <w:pPr>
        <w:numPr>
          <w:ilvl w:val="0"/>
          <w:numId w:val="32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Certification and branding for market competitiveness </w:t>
      </w:r>
    </w:p>
    <w:p w14:paraId="62090683" w14:textId="77777777" w:rsidR="00D02BA0" w:rsidRPr="00D02BA0" w:rsidRDefault="00D02BA0" w:rsidP="00D02BA0">
      <w:pPr>
        <w:numPr>
          <w:ilvl w:val="0"/>
          <w:numId w:val="32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Gender and youth inclusion </w:t>
      </w:r>
    </w:p>
    <w:p w14:paraId="0F4BC215" w14:textId="77777777" w:rsidR="00D02BA0" w:rsidRDefault="00D02BA0" w:rsidP="00D02BA0">
      <w:pPr>
        <w:numPr>
          <w:ilvl w:val="0"/>
          <w:numId w:val="32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Policy advocacy and land tenure reform </w:t>
      </w:r>
    </w:p>
    <w:p w14:paraId="0CFD6435" w14:textId="77777777" w:rsidR="00D02BA0" w:rsidRDefault="00D02BA0" w:rsidP="00D02BA0">
      <w:p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</w:p>
    <w:p w14:paraId="6603F5DE" w14:textId="77777777" w:rsidR="00D02BA0" w:rsidRDefault="00D02BA0" w:rsidP="00D02BA0">
      <w:p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</w:p>
    <w:p w14:paraId="26D7677A" w14:textId="77777777" w:rsidR="00D02BA0" w:rsidRDefault="00D02BA0" w:rsidP="00D02BA0">
      <w:p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</w:p>
    <w:p w14:paraId="2BDD11BE" w14:textId="77777777" w:rsidR="00D02BA0" w:rsidRPr="00D02BA0" w:rsidRDefault="00D02BA0" w:rsidP="00D02BA0">
      <w:pPr>
        <w:spacing w:after="0" w:line="300" w:lineRule="atLeast"/>
        <w:ind w:left="720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</w:p>
    <w:p w14:paraId="7BE2E044" w14:textId="77777777" w:rsidR="00D02BA0" w:rsidRPr="00D02BA0" w:rsidRDefault="00D02BA0" w:rsidP="00D02BA0">
      <w:pPr>
        <w:spacing w:after="0" w:line="300" w:lineRule="atLeast"/>
        <w:jc w:val="both"/>
        <w:outlineLvl w:val="2"/>
        <w:rPr>
          <w:rFonts w:ascii="Georgia" w:eastAsia="Times New Roman" w:hAnsi="Georgia" w:cs="Segoe UI"/>
          <w:b/>
          <w:bCs/>
          <w:color w:val="227ACB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b/>
          <w:bCs/>
          <w:kern w:val="0"/>
          <w:sz w:val="22"/>
          <w:szCs w:val="22"/>
          <w14:ligatures w14:val="none"/>
        </w:rPr>
        <w:lastRenderedPageBreak/>
        <w:t xml:space="preserve">2. </w:t>
      </w:r>
      <w:r w:rsidRPr="00D02BA0">
        <w:rPr>
          <w:rFonts w:ascii="Georgia" w:eastAsia="Times New Roman" w:hAnsi="Georgia" w:cs="Segoe UI"/>
          <w:b/>
          <w:bCs/>
          <w:color w:val="227ACB"/>
          <w:kern w:val="0"/>
          <w:sz w:val="22"/>
          <w:szCs w:val="22"/>
          <w14:ligatures w14:val="none"/>
        </w:rPr>
        <w:t>Objectives of the Assignment</w:t>
      </w:r>
    </w:p>
    <w:p w14:paraId="49C28D75" w14:textId="77777777" w:rsidR="00D02BA0" w:rsidRPr="00D02BA0" w:rsidRDefault="00D02BA0" w:rsidP="00D02BA0">
      <w:pPr>
        <w:spacing w:after="0" w:line="300" w:lineRule="atLeast"/>
        <w:jc w:val="both"/>
        <w:outlineLvl w:val="3"/>
        <w:rPr>
          <w:rFonts w:ascii="Georgia" w:eastAsia="Times New Roman" w:hAnsi="Georgia" w:cs="Segoe UI"/>
          <w:b/>
          <w:bCs/>
          <w:color w:val="227ACB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b/>
          <w:bCs/>
          <w:color w:val="227ACB"/>
          <w:kern w:val="0"/>
          <w:sz w:val="22"/>
          <w:szCs w:val="22"/>
          <w14:ligatures w14:val="none"/>
        </w:rPr>
        <w:t>A. Community Forestry Assessment</w:t>
      </w:r>
    </w:p>
    <w:p w14:paraId="47B9ABFA" w14:textId="77777777" w:rsidR="00D02BA0" w:rsidRPr="00D02BA0" w:rsidRDefault="00D02BA0" w:rsidP="00D02BA0">
      <w:pPr>
        <w:numPr>
          <w:ilvl w:val="0"/>
          <w:numId w:val="33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b/>
          <w:bCs/>
          <w:kern w:val="0"/>
          <w:sz w:val="22"/>
          <w:szCs w:val="22"/>
          <w14:ligatures w14:val="none"/>
        </w:rPr>
        <w:t>Forest Status &amp; Impact</w:t>
      </w: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: Assess the condition and effectiveness of community forests and nurseries supporting gum Arabic and related species. </w:t>
      </w:r>
    </w:p>
    <w:p w14:paraId="390773EE" w14:textId="77777777" w:rsidR="00D02BA0" w:rsidRPr="00D02BA0" w:rsidRDefault="00D02BA0" w:rsidP="00D02BA0">
      <w:pPr>
        <w:numPr>
          <w:ilvl w:val="0"/>
          <w:numId w:val="33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b/>
          <w:bCs/>
          <w:kern w:val="0"/>
          <w:sz w:val="22"/>
          <w:szCs w:val="22"/>
          <w14:ligatures w14:val="none"/>
        </w:rPr>
        <w:t>Forest Health &amp; Biodiversity</w:t>
      </w: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: Evaluate species diversity, forest cover, and signs of degradation or regeneration. </w:t>
      </w:r>
    </w:p>
    <w:p w14:paraId="6DF750B1" w14:textId="77777777" w:rsidR="00D02BA0" w:rsidRPr="00D02BA0" w:rsidRDefault="00D02BA0" w:rsidP="00D02BA0">
      <w:pPr>
        <w:numPr>
          <w:ilvl w:val="0"/>
          <w:numId w:val="33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b/>
          <w:bCs/>
          <w:kern w:val="0"/>
          <w:sz w:val="22"/>
          <w:szCs w:val="22"/>
          <w14:ligatures w14:val="none"/>
        </w:rPr>
        <w:t>Governance &amp; Participation</w:t>
      </w: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: Examine local forest governance structures, management practices, and community engagement. </w:t>
      </w:r>
    </w:p>
    <w:p w14:paraId="43DF9155" w14:textId="77777777" w:rsidR="00D02BA0" w:rsidRPr="00D02BA0" w:rsidRDefault="00D02BA0" w:rsidP="00D02BA0">
      <w:pPr>
        <w:numPr>
          <w:ilvl w:val="0"/>
          <w:numId w:val="33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b/>
          <w:bCs/>
          <w:kern w:val="0"/>
          <w:sz w:val="22"/>
          <w:szCs w:val="22"/>
          <w14:ligatures w14:val="none"/>
        </w:rPr>
        <w:t>Resource Use &amp; Dependency</w:t>
      </w: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: Understand community reliance on forest products for livelihoods, fuel, medicine, etc. </w:t>
      </w:r>
    </w:p>
    <w:p w14:paraId="72D74D9B" w14:textId="77777777" w:rsidR="00D02BA0" w:rsidRPr="00D02BA0" w:rsidRDefault="00D02BA0" w:rsidP="00D02BA0">
      <w:pPr>
        <w:numPr>
          <w:ilvl w:val="0"/>
          <w:numId w:val="33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b/>
          <w:bCs/>
          <w:kern w:val="0"/>
          <w:sz w:val="22"/>
          <w:szCs w:val="22"/>
          <w14:ligatures w14:val="none"/>
        </w:rPr>
        <w:t>Threats &amp; Pressures</w:t>
      </w: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: Identify challenges such as illegal logging, overharvesting, grazing, fire damage, and climate impacts. </w:t>
      </w:r>
    </w:p>
    <w:p w14:paraId="48C92A72" w14:textId="77777777" w:rsidR="00D02BA0" w:rsidRDefault="00D02BA0" w:rsidP="00D02BA0">
      <w:pPr>
        <w:numPr>
          <w:ilvl w:val="0"/>
          <w:numId w:val="33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b/>
          <w:bCs/>
          <w:kern w:val="0"/>
          <w:sz w:val="22"/>
          <w:szCs w:val="22"/>
          <w14:ligatures w14:val="none"/>
        </w:rPr>
        <w:t>Sustainability &amp; Knowledge</w:t>
      </w: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>: Assess the long-term viability of conservation efforts and the role of indigenous knowledge.</w:t>
      </w:r>
    </w:p>
    <w:p w14:paraId="6DFDEFAA" w14:textId="77777777" w:rsidR="00D02BA0" w:rsidRPr="00D02BA0" w:rsidRDefault="00D02BA0" w:rsidP="00D02BA0">
      <w:pPr>
        <w:spacing w:after="0" w:line="300" w:lineRule="atLeast"/>
        <w:ind w:left="720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</w:p>
    <w:p w14:paraId="686E2A0F" w14:textId="77777777" w:rsidR="00D02BA0" w:rsidRPr="00D02BA0" w:rsidRDefault="00D02BA0" w:rsidP="00D02BA0">
      <w:pPr>
        <w:spacing w:after="0" w:line="300" w:lineRule="atLeast"/>
        <w:jc w:val="both"/>
        <w:outlineLvl w:val="3"/>
        <w:rPr>
          <w:rFonts w:ascii="Georgia" w:eastAsia="Times New Roman" w:hAnsi="Georgia" w:cs="Segoe UI"/>
          <w:b/>
          <w:bCs/>
          <w:color w:val="227ACB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b/>
          <w:bCs/>
          <w:kern w:val="0"/>
          <w:sz w:val="22"/>
          <w:szCs w:val="22"/>
          <w14:ligatures w14:val="none"/>
        </w:rPr>
        <w:t xml:space="preserve">B. </w:t>
      </w:r>
      <w:r w:rsidRPr="00D02BA0">
        <w:rPr>
          <w:rFonts w:ascii="Georgia" w:eastAsia="Times New Roman" w:hAnsi="Georgia" w:cs="Segoe UI"/>
          <w:b/>
          <w:bCs/>
          <w:color w:val="227ACB"/>
          <w:kern w:val="0"/>
          <w:sz w:val="22"/>
          <w:szCs w:val="22"/>
          <w14:ligatures w14:val="none"/>
        </w:rPr>
        <w:t>Gum Arabic Production System Assessment</w:t>
      </w:r>
    </w:p>
    <w:p w14:paraId="655068B3" w14:textId="77777777" w:rsidR="00D02BA0" w:rsidRPr="00D02BA0" w:rsidRDefault="00D02BA0" w:rsidP="00D02BA0">
      <w:pPr>
        <w:numPr>
          <w:ilvl w:val="0"/>
          <w:numId w:val="34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b/>
          <w:bCs/>
          <w:kern w:val="0"/>
          <w:sz w:val="22"/>
          <w:szCs w:val="22"/>
          <w14:ligatures w14:val="none"/>
        </w:rPr>
        <w:t>Production Zones &amp; Tree Density</w:t>
      </w: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: Map key production areas and evaluate tree density of </w:t>
      </w:r>
      <w:r w:rsidRPr="00D02BA0">
        <w:rPr>
          <w:rFonts w:ascii="Georgia" w:eastAsia="Times New Roman" w:hAnsi="Georgia" w:cs="Segoe UI"/>
          <w:i/>
          <w:iCs/>
          <w:kern w:val="0"/>
          <w:sz w:val="22"/>
          <w:szCs w:val="22"/>
          <w14:ligatures w14:val="none"/>
        </w:rPr>
        <w:t>Acacia senegal</w:t>
      </w: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 and </w:t>
      </w:r>
      <w:r w:rsidRPr="00D02BA0">
        <w:rPr>
          <w:rFonts w:ascii="Georgia" w:eastAsia="Times New Roman" w:hAnsi="Georgia" w:cs="Segoe UI"/>
          <w:i/>
          <w:iCs/>
          <w:kern w:val="0"/>
          <w:sz w:val="22"/>
          <w:szCs w:val="22"/>
          <w14:ligatures w14:val="none"/>
        </w:rPr>
        <w:t>Acacia seyal</w:t>
      </w: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. </w:t>
      </w:r>
    </w:p>
    <w:p w14:paraId="58CD8067" w14:textId="77777777" w:rsidR="00D02BA0" w:rsidRPr="00D02BA0" w:rsidRDefault="00D02BA0" w:rsidP="00D02BA0">
      <w:pPr>
        <w:numPr>
          <w:ilvl w:val="0"/>
          <w:numId w:val="34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b/>
          <w:bCs/>
          <w:kern w:val="0"/>
          <w:sz w:val="22"/>
          <w:szCs w:val="22"/>
          <w14:ligatures w14:val="none"/>
        </w:rPr>
        <w:t>Tapping Practices &amp; Yields</w:t>
      </w: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: Review tapping techniques, seasonal patterns, and productivity. </w:t>
      </w:r>
    </w:p>
    <w:p w14:paraId="5EC3E667" w14:textId="77777777" w:rsidR="00D02BA0" w:rsidRPr="00D02BA0" w:rsidRDefault="00D02BA0" w:rsidP="00D02BA0">
      <w:pPr>
        <w:numPr>
          <w:ilvl w:val="0"/>
          <w:numId w:val="34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b/>
          <w:bCs/>
          <w:kern w:val="0"/>
          <w:sz w:val="22"/>
          <w:szCs w:val="22"/>
          <w14:ligatures w14:val="none"/>
        </w:rPr>
        <w:t>Producer Capacity &amp; Challenges</w:t>
      </w: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: Assess training, tools, and constraints faced by gum collectors. </w:t>
      </w:r>
    </w:p>
    <w:p w14:paraId="1C6AE858" w14:textId="77777777" w:rsidR="00D02BA0" w:rsidRPr="00D02BA0" w:rsidRDefault="00D02BA0" w:rsidP="00D02BA0">
      <w:pPr>
        <w:numPr>
          <w:ilvl w:val="0"/>
          <w:numId w:val="34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b/>
          <w:bCs/>
          <w:kern w:val="0"/>
          <w:sz w:val="22"/>
          <w:szCs w:val="22"/>
          <w14:ligatures w14:val="none"/>
        </w:rPr>
        <w:t>Value Chain Analysis</w:t>
      </w: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: Track gum Arabic from production to market and evaluate profitability across actors. </w:t>
      </w:r>
    </w:p>
    <w:p w14:paraId="4C603329" w14:textId="77777777" w:rsidR="00D02BA0" w:rsidRPr="00D02BA0" w:rsidRDefault="00D02BA0" w:rsidP="00D02BA0">
      <w:pPr>
        <w:numPr>
          <w:ilvl w:val="0"/>
          <w:numId w:val="34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b/>
          <w:bCs/>
          <w:kern w:val="0"/>
          <w:sz w:val="22"/>
          <w:szCs w:val="22"/>
          <w14:ligatures w14:val="none"/>
        </w:rPr>
        <w:t>Market Dynamics</w:t>
      </w: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>: Explore market access, pricing, quality standards, certification, and emerging opportunities.</w:t>
      </w:r>
    </w:p>
    <w:p w14:paraId="219798C4" w14:textId="56018CB8" w:rsidR="00D02BA0" w:rsidRPr="00D02BA0" w:rsidRDefault="00D02BA0" w:rsidP="00D02BA0">
      <w:p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</w:p>
    <w:p w14:paraId="4FCC6E1F" w14:textId="77777777" w:rsidR="00D02BA0" w:rsidRPr="00D02BA0" w:rsidRDefault="00D02BA0" w:rsidP="00D02BA0">
      <w:pPr>
        <w:spacing w:after="0" w:line="300" w:lineRule="atLeast"/>
        <w:jc w:val="both"/>
        <w:outlineLvl w:val="2"/>
        <w:rPr>
          <w:rFonts w:ascii="Georgia" w:eastAsia="Times New Roman" w:hAnsi="Georgia" w:cs="Segoe UI"/>
          <w:b/>
          <w:bCs/>
          <w:color w:val="227ACB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b/>
          <w:bCs/>
          <w:kern w:val="0"/>
          <w:sz w:val="22"/>
          <w:szCs w:val="22"/>
          <w14:ligatures w14:val="none"/>
        </w:rPr>
        <w:t xml:space="preserve">3. </w:t>
      </w:r>
      <w:r w:rsidRPr="00D02BA0">
        <w:rPr>
          <w:rFonts w:ascii="Georgia" w:eastAsia="Times New Roman" w:hAnsi="Georgia" w:cs="Segoe UI"/>
          <w:b/>
          <w:bCs/>
          <w:color w:val="227ACB"/>
          <w:kern w:val="0"/>
          <w:sz w:val="22"/>
          <w:szCs w:val="22"/>
          <w14:ligatures w14:val="none"/>
        </w:rPr>
        <w:t>Scope of Work</w:t>
      </w:r>
    </w:p>
    <w:p w14:paraId="70A969B6" w14:textId="77777777" w:rsidR="00D02BA0" w:rsidRPr="00D02BA0" w:rsidRDefault="00D02BA0" w:rsidP="00D02BA0">
      <w:pPr>
        <w:spacing w:after="0" w:line="300" w:lineRule="atLeast"/>
        <w:jc w:val="both"/>
        <w:outlineLvl w:val="3"/>
        <w:rPr>
          <w:rFonts w:ascii="Georgia" w:eastAsia="Times New Roman" w:hAnsi="Georgia" w:cs="Segoe UI"/>
          <w:b/>
          <w:bCs/>
          <w:color w:val="227ACB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b/>
          <w:bCs/>
          <w:color w:val="227ACB"/>
          <w:kern w:val="0"/>
          <w:sz w:val="22"/>
          <w:szCs w:val="22"/>
          <w14:ligatures w14:val="none"/>
        </w:rPr>
        <w:t>Phase 1: Inception</w:t>
      </w:r>
    </w:p>
    <w:p w14:paraId="2E494BC7" w14:textId="77777777" w:rsidR="00D02BA0" w:rsidRPr="00D02BA0" w:rsidRDefault="00D02BA0" w:rsidP="00D02BA0">
      <w:pPr>
        <w:numPr>
          <w:ilvl w:val="0"/>
          <w:numId w:val="35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Review background materials and conduct initial stakeholder interviews (e.g., Practical Action Area Coordinators, MEL team, farmer associations). </w:t>
      </w:r>
    </w:p>
    <w:p w14:paraId="4CECD10E" w14:textId="77777777" w:rsidR="00D02BA0" w:rsidRPr="00D02BA0" w:rsidRDefault="00D02BA0" w:rsidP="00D02BA0">
      <w:pPr>
        <w:numPr>
          <w:ilvl w:val="0"/>
          <w:numId w:val="35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Define the scope, feasibility, and expectations of the assessment. </w:t>
      </w:r>
    </w:p>
    <w:p w14:paraId="341CF608" w14:textId="77777777" w:rsidR="00D02BA0" w:rsidRPr="00D02BA0" w:rsidRDefault="00D02BA0" w:rsidP="00D02BA0">
      <w:pPr>
        <w:numPr>
          <w:ilvl w:val="0"/>
          <w:numId w:val="35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Finalize assessment questions and develop a data collection matrix. </w:t>
      </w:r>
    </w:p>
    <w:p w14:paraId="5617529E" w14:textId="77777777" w:rsidR="00D02BA0" w:rsidRPr="00D02BA0" w:rsidRDefault="00D02BA0" w:rsidP="00D02BA0">
      <w:pPr>
        <w:numPr>
          <w:ilvl w:val="0"/>
          <w:numId w:val="35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Prepare a detailed work plan, identifying risks and mitigation strategies. </w:t>
      </w:r>
    </w:p>
    <w:p w14:paraId="57C95CB3" w14:textId="77777777" w:rsidR="00D02BA0" w:rsidRDefault="00D02BA0" w:rsidP="00D02BA0">
      <w:pPr>
        <w:numPr>
          <w:ilvl w:val="0"/>
          <w:numId w:val="35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>Submit and present the Inception Report to the Reference Group, incorporating feedback.</w:t>
      </w:r>
    </w:p>
    <w:p w14:paraId="5403D5FA" w14:textId="77777777" w:rsidR="00D02BA0" w:rsidRPr="00D02BA0" w:rsidRDefault="00D02BA0" w:rsidP="00D02BA0">
      <w:pPr>
        <w:spacing w:after="0" w:line="300" w:lineRule="atLeast"/>
        <w:ind w:left="720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</w:p>
    <w:p w14:paraId="62F62F0B" w14:textId="77777777" w:rsidR="00D02BA0" w:rsidRPr="00D02BA0" w:rsidRDefault="00D02BA0" w:rsidP="00D02BA0">
      <w:pPr>
        <w:spacing w:after="0" w:line="300" w:lineRule="atLeast"/>
        <w:jc w:val="both"/>
        <w:outlineLvl w:val="3"/>
        <w:rPr>
          <w:rFonts w:ascii="Georgia" w:eastAsia="Times New Roman" w:hAnsi="Georgia" w:cs="Segoe UI"/>
          <w:b/>
          <w:bCs/>
          <w:color w:val="227ACB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b/>
          <w:bCs/>
          <w:color w:val="227ACB"/>
          <w:kern w:val="0"/>
          <w:sz w:val="22"/>
          <w:szCs w:val="22"/>
          <w14:ligatures w14:val="none"/>
        </w:rPr>
        <w:t>Phase 2: Interim (Desk &amp; Field Work)</w:t>
      </w:r>
    </w:p>
    <w:p w14:paraId="1977A80B" w14:textId="77777777" w:rsidR="00D02BA0" w:rsidRPr="00D02BA0" w:rsidRDefault="00D02BA0" w:rsidP="00D02BA0">
      <w:pPr>
        <w:numPr>
          <w:ilvl w:val="0"/>
          <w:numId w:val="36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Conduct a desk review of existing documentation to establish baseline context. </w:t>
      </w:r>
    </w:p>
    <w:p w14:paraId="1E7668D1" w14:textId="77777777" w:rsidR="00D02BA0" w:rsidRPr="00D02BA0" w:rsidRDefault="00D02BA0" w:rsidP="00D02BA0">
      <w:pPr>
        <w:numPr>
          <w:ilvl w:val="0"/>
          <w:numId w:val="36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Undertake field visits in Kassala, Gedarif, and Blue Nile. </w:t>
      </w:r>
    </w:p>
    <w:p w14:paraId="3F9FE3F5" w14:textId="77777777" w:rsidR="00D02BA0" w:rsidRPr="00D02BA0" w:rsidRDefault="00D02BA0" w:rsidP="00D02BA0">
      <w:pPr>
        <w:numPr>
          <w:ilvl w:val="0"/>
          <w:numId w:val="36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Engage stakeholders through key informant interviews (KIIs), focus group discussions (FGDs), and consultations. </w:t>
      </w:r>
    </w:p>
    <w:p w14:paraId="73F8F329" w14:textId="77777777" w:rsidR="00D02BA0" w:rsidRPr="00D02BA0" w:rsidRDefault="00D02BA0" w:rsidP="00D02BA0">
      <w:pPr>
        <w:numPr>
          <w:ilvl w:val="0"/>
          <w:numId w:val="36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Observe market practices, pricing, quality standards, and seasonal dynamics. </w:t>
      </w:r>
    </w:p>
    <w:p w14:paraId="30955ED6" w14:textId="77777777" w:rsidR="00D02BA0" w:rsidRPr="00D02BA0" w:rsidRDefault="00D02BA0" w:rsidP="00D02BA0">
      <w:pPr>
        <w:numPr>
          <w:ilvl w:val="0"/>
          <w:numId w:val="36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Analyze qualitative and quantitative data. </w:t>
      </w:r>
    </w:p>
    <w:p w14:paraId="6D6403CB" w14:textId="77777777" w:rsidR="00D02BA0" w:rsidRPr="00D02BA0" w:rsidRDefault="00D02BA0" w:rsidP="00D02BA0">
      <w:pPr>
        <w:numPr>
          <w:ilvl w:val="0"/>
          <w:numId w:val="36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Assess gender and social inclusion impacts. </w:t>
      </w:r>
    </w:p>
    <w:p w14:paraId="30F26A99" w14:textId="77777777" w:rsidR="00D02BA0" w:rsidRPr="00D02BA0" w:rsidRDefault="00D02BA0" w:rsidP="00D02BA0">
      <w:pPr>
        <w:numPr>
          <w:ilvl w:val="0"/>
          <w:numId w:val="36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lastRenderedPageBreak/>
        <w:t xml:space="preserve">Conduct technical evaluations of forest/nursery establishment, survival rates, reforestation tools, market linkages, and integration of gender/conflict sensitivity. </w:t>
      </w:r>
    </w:p>
    <w:p w14:paraId="5EF04021" w14:textId="77777777" w:rsidR="00D02BA0" w:rsidRDefault="00D02BA0" w:rsidP="00D02BA0">
      <w:pPr>
        <w:numPr>
          <w:ilvl w:val="0"/>
          <w:numId w:val="36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>Perform a gap analysis and propose actionable recommendations.</w:t>
      </w:r>
    </w:p>
    <w:p w14:paraId="2BAD0544" w14:textId="77777777" w:rsidR="00D02BA0" w:rsidRPr="00D02BA0" w:rsidRDefault="00D02BA0" w:rsidP="00D02BA0">
      <w:pPr>
        <w:spacing w:after="0" w:line="300" w:lineRule="atLeast"/>
        <w:ind w:left="720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</w:p>
    <w:p w14:paraId="41D915F1" w14:textId="77777777" w:rsidR="00D02BA0" w:rsidRPr="00D02BA0" w:rsidRDefault="00D02BA0" w:rsidP="00D02BA0">
      <w:pPr>
        <w:spacing w:after="0" w:line="300" w:lineRule="atLeast"/>
        <w:jc w:val="both"/>
        <w:outlineLvl w:val="3"/>
        <w:rPr>
          <w:rFonts w:ascii="Georgia" w:eastAsia="Times New Roman" w:hAnsi="Georgia" w:cs="Segoe UI"/>
          <w:b/>
          <w:bCs/>
          <w:color w:val="227ACB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b/>
          <w:bCs/>
          <w:color w:val="227ACB"/>
          <w:kern w:val="0"/>
          <w:sz w:val="22"/>
          <w:szCs w:val="22"/>
          <w14:ligatures w14:val="none"/>
        </w:rPr>
        <w:t>Phase 3: Synthesis</w:t>
      </w:r>
    </w:p>
    <w:p w14:paraId="402BA43B" w14:textId="77777777" w:rsidR="00D02BA0" w:rsidRPr="00D02BA0" w:rsidRDefault="00D02BA0" w:rsidP="00D02BA0">
      <w:pPr>
        <w:numPr>
          <w:ilvl w:val="0"/>
          <w:numId w:val="37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Consolidate findings and respond to assessment questions. </w:t>
      </w:r>
    </w:p>
    <w:p w14:paraId="65483191" w14:textId="77777777" w:rsidR="00D02BA0" w:rsidRPr="00D02BA0" w:rsidRDefault="00D02BA0" w:rsidP="00D02BA0">
      <w:pPr>
        <w:numPr>
          <w:ilvl w:val="0"/>
          <w:numId w:val="37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>Develop evidence-based conclusions and strategic recommendations.</w:t>
      </w:r>
    </w:p>
    <w:p w14:paraId="1CCEBFFA" w14:textId="77777777" w:rsidR="00D02BA0" w:rsidRPr="00D02BA0" w:rsidRDefault="00D02BA0" w:rsidP="00D02BA0">
      <w:p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</w:p>
    <w:p w14:paraId="799AD596" w14:textId="77777777" w:rsidR="00D02BA0" w:rsidRPr="00D02BA0" w:rsidRDefault="00D02BA0" w:rsidP="00D02BA0">
      <w:pPr>
        <w:spacing w:after="0" w:line="300" w:lineRule="atLeast"/>
        <w:jc w:val="both"/>
        <w:outlineLvl w:val="2"/>
        <w:rPr>
          <w:rFonts w:ascii="Georgia" w:eastAsia="Times New Roman" w:hAnsi="Georgia" w:cs="Segoe UI"/>
          <w:b/>
          <w:bCs/>
          <w:color w:val="227ACB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b/>
          <w:bCs/>
          <w:color w:val="227ACB"/>
          <w:kern w:val="0"/>
          <w:sz w:val="22"/>
          <w:szCs w:val="22"/>
          <w14:ligatures w14:val="none"/>
        </w:rPr>
        <w:t>4. Deliverables</w:t>
      </w:r>
    </w:p>
    <w:p w14:paraId="4400E0A4" w14:textId="77777777" w:rsidR="00D02BA0" w:rsidRPr="00D02BA0" w:rsidRDefault="00D02BA0" w:rsidP="00D02BA0">
      <w:p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>The consultant will provide the following outputs:</w:t>
      </w:r>
    </w:p>
    <w:p w14:paraId="70B6C4DF" w14:textId="77777777" w:rsidR="00D02BA0" w:rsidRPr="00D02BA0" w:rsidRDefault="00D02BA0" w:rsidP="00D02BA0">
      <w:pPr>
        <w:numPr>
          <w:ilvl w:val="0"/>
          <w:numId w:val="38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b/>
          <w:bCs/>
          <w:kern w:val="0"/>
          <w:sz w:val="22"/>
          <w:szCs w:val="22"/>
          <w14:ligatures w14:val="none"/>
        </w:rPr>
        <w:t>Inception Report</w:t>
      </w: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: Methodology, work plan, and data collection tools. </w:t>
      </w:r>
    </w:p>
    <w:p w14:paraId="2EABA24A" w14:textId="77777777" w:rsidR="00D02BA0" w:rsidRPr="00D02BA0" w:rsidRDefault="00D02BA0" w:rsidP="00D02BA0">
      <w:pPr>
        <w:numPr>
          <w:ilvl w:val="0"/>
          <w:numId w:val="38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b/>
          <w:bCs/>
          <w:kern w:val="0"/>
          <w:sz w:val="22"/>
          <w:szCs w:val="22"/>
          <w14:ligatures w14:val="none"/>
        </w:rPr>
        <w:t>Draft Assessment Report</w:t>
      </w: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: Preliminary findings and recommendations. </w:t>
      </w:r>
    </w:p>
    <w:p w14:paraId="097DAD5B" w14:textId="77777777" w:rsidR="00D02BA0" w:rsidRPr="00D02BA0" w:rsidRDefault="00D02BA0" w:rsidP="00D02BA0">
      <w:pPr>
        <w:numPr>
          <w:ilvl w:val="0"/>
          <w:numId w:val="38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b/>
          <w:bCs/>
          <w:kern w:val="0"/>
          <w:sz w:val="22"/>
          <w:szCs w:val="22"/>
          <w14:ligatures w14:val="none"/>
        </w:rPr>
        <w:t>Final Assessment Report</w:t>
      </w: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: Comprehensive analysis with executive summary and actionable recommendations. </w:t>
      </w:r>
    </w:p>
    <w:p w14:paraId="35701F93" w14:textId="77777777" w:rsidR="00D02BA0" w:rsidRPr="00D02BA0" w:rsidRDefault="00D02BA0" w:rsidP="00D02BA0">
      <w:pPr>
        <w:numPr>
          <w:ilvl w:val="0"/>
          <w:numId w:val="38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b/>
          <w:bCs/>
          <w:kern w:val="0"/>
          <w:sz w:val="22"/>
          <w:szCs w:val="22"/>
          <w14:ligatures w14:val="none"/>
        </w:rPr>
        <w:t>Stakeholder Presentation</w:t>
      </w: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>: Formal presentation of key findings to Practical Action and partners.</w:t>
      </w:r>
    </w:p>
    <w:p w14:paraId="297827FD" w14:textId="17492092" w:rsidR="00D02BA0" w:rsidRPr="00D02BA0" w:rsidRDefault="00D02BA0" w:rsidP="00D02BA0">
      <w:p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</w:p>
    <w:p w14:paraId="01A2E9BC" w14:textId="77777777" w:rsidR="00D02BA0" w:rsidRPr="00D02BA0" w:rsidRDefault="00D02BA0" w:rsidP="00D02BA0">
      <w:pPr>
        <w:spacing w:after="0" w:line="300" w:lineRule="atLeast"/>
        <w:jc w:val="both"/>
        <w:outlineLvl w:val="2"/>
        <w:rPr>
          <w:rFonts w:ascii="Georgia" w:eastAsia="Times New Roman" w:hAnsi="Georgia" w:cs="Segoe UI"/>
          <w:b/>
          <w:bCs/>
          <w:color w:val="227ACB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b/>
          <w:bCs/>
          <w:color w:val="227ACB"/>
          <w:kern w:val="0"/>
          <w:sz w:val="22"/>
          <w:szCs w:val="22"/>
          <w14:ligatures w14:val="none"/>
        </w:rPr>
        <w:t>5. Consultant Qualifications</w:t>
      </w:r>
    </w:p>
    <w:p w14:paraId="61ED7616" w14:textId="77777777" w:rsidR="00D02BA0" w:rsidRPr="00D02BA0" w:rsidRDefault="00D02BA0" w:rsidP="00D02BA0">
      <w:p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>The ideal candidate will have:</w:t>
      </w:r>
    </w:p>
    <w:p w14:paraId="6DD80AF3" w14:textId="77777777" w:rsidR="00D02BA0" w:rsidRPr="00D02BA0" w:rsidRDefault="00D02BA0" w:rsidP="00D02BA0">
      <w:pPr>
        <w:numPr>
          <w:ilvl w:val="0"/>
          <w:numId w:val="39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Advanced degree in forestry, agriculture, rural development, or related field. </w:t>
      </w:r>
    </w:p>
    <w:p w14:paraId="1428F33B" w14:textId="77777777" w:rsidR="00D02BA0" w:rsidRPr="00D02BA0" w:rsidRDefault="00D02BA0" w:rsidP="00D02BA0">
      <w:pPr>
        <w:numPr>
          <w:ilvl w:val="0"/>
          <w:numId w:val="39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Minimum five years’ experience in market systems development, particularly agroforestry value chains. </w:t>
      </w:r>
    </w:p>
    <w:p w14:paraId="0207E818" w14:textId="77777777" w:rsidR="00D02BA0" w:rsidRPr="00D02BA0" w:rsidRDefault="00D02BA0" w:rsidP="00D02BA0">
      <w:pPr>
        <w:numPr>
          <w:ilvl w:val="0"/>
          <w:numId w:val="39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Demonstrated expertise in Participatory Market Systems Development (PMSD). </w:t>
      </w:r>
    </w:p>
    <w:p w14:paraId="045F830A" w14:textId="77777777" w:rsidR="00D02BA0" w:rsidRPr="00D02BA0" w:rsidRDefault="00D02BA0" w:rsidP="00D02BA0">
      <w:pPr>
        <w:numPr>
          <w:ilvl w:val="0"/>
          <w:numId w:val="39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Strong facilitation, data analysis, and report writing skills. </w:t>
      </w:r>
    </w:p>
    <w:p w14:paraId="5F32D174" w14:textId="77777777" w:rsidR="00D02BA0" w:rsidRPr="00D02BA0" w:rsidRDefault="00D02BA0" w:rsidP="00D02BA0">
      <w:pPr>
        <w:numPr>
          <w:ilvl w:val="0"/>
          <w:numId w:val="39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>Familiarity with Sudan’s agricultural context and policy environment is highly desirable.</w:t>
      </w:r>
    </w:p>
    <w:p w14:paraId="3B9A302A" w14:textId="6B733689" w:rsidR="00D02BA0" w:rsidRPr="00D02BA0" w:rsidRDefault="00D02BA0" w:rsidP="00D02BA0">
      <w:p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</w:p>
    <w:p w14:paraId="25368E6E" w14:textId="77777777" w:rsidR="00D02BA0" w:rsidRPr="00D02BA0" w:rsidRDefault="00D02BA0" w:rsidP="00D02BA0">
      <w:pPr>
        <w:spacing w:after="0" w:line="300" w:lineRule="atLeast"/>
        <w:jc w:val="both"/>
        <w:outlineLvl w:val="2"/>
        <w:rPr>
          <w:rFonts w:ascii="Georgia" w:eastAsia="Times New Roman" w:hAnsi="Georgia" w:cs="Segoe UI"/>
          <w:b/>
          <w:bCs/>
          <w:color w:val="227ACB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b/>
          <w:bCs/>
          <w:color w:val="227ACB"/>
          <w:kern w:val="0"/>
          <w:sz w:val="22"/>
          <w:szCs w:val="22"/>
          <w14:ligatures w14:val="none"/>
        </w:rPr>
        <w:t>6. Reporting Arrangements</w:t>
      </w:r>
    </w:p>
    <w:p w14:paraId="3902DD44" w14:textId="34066A33" w:rsidR="00D02BA0" w:rsidRPr="00D02BA0" w:rsidRDefault="00D02BA0" w:rsidP="00D02BA0">
      <w:p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>The consultant will report to the Head of Grants &amp; Business Development or a designated Project Manager and collaborate closely with Practical Action’s project team.</w:t>
      </w:r>
    </w:p>
    <w:p w14:paraId="3DEF423C" w14:textId="3E001A22" w:rsidR="00D02BA0" w:rsidRPr="00D02BA0" w:rsidRDefault="00D02BA0" w:rsidP="00D02BA0">
      <w:p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</w:p>
    <w:p w14:paraId="1ECCCB0B" w14:textId="77777777" w:rsidR="00D02BA0" w:rsidRPr="00D02BA0" w:rsidRDefault="00D02BA0" w:rsidP="00D02BA0">
      <w:pPr>
        <w:spacing w:after="0" w:line="300" w:lineRule="atLeast"/>
        <w:jc w:val="both"/>
        <w:outlineLvl w:val="2"/>
        <w:rPr>
          <w:rFonts w:ascii="Georgia" w:eastAsia="Times New Roman" w:hAnsi="Georgia" w:cs="Segoe UI"/>
          <w:b/>
          <w:bCs/>
          <w:color w:val="227ACB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b/>
          <w:bCs/>
          <w:color w:val="227ACB"/>
          <w:kern w:val="0"/>
          <w:sz w:val="22"/>
          <w:szCs w:val="22"/>
          <w14:ligatures w14:val="none"/>
        </w:rPr>
        <w:t>7. Application Process</w:t>
      </w:r>
    </w:p>
    <w:p w14:paraId="31963745" w14:textId="77777777" w:rsidR="00D02BA0" w:rsidRPr="00D02BA0" w:rsidRDefault="00D02BA0" w:rsidP="00D02BA0">
      <w:p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>Interested consultants should submit:</w:t>
      </w:r>
    </w:p>
    <w:p w14:paraId="6AD31679" w14:textId="77777777" w:rsidR="00D02BA0" w:rsidRPr="00D02BA0" w:rsidRDefault="00D02BA0" w:rsidP="00D02BA0">
      <w:pPr>
        <w:numPr>
          <w:ilvl w:val="0"/>
          <w:numId w:val="40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A technical and financial proposal outlining approach, methodology, and budget. </w:t>
      </w:r>
    </w:p>
    <w:p w14:paraId="3F1219F1" w14:textId="77777777" w:rsidR="00D02BA0" w:rsidRPr="00D02BA0" w:rsidRDefault="00D02BA0" w:rsidP="00D02BA0">
      <w:pPr>
        <w:numPr>
          <w:ilvl w:val="0"/>
          <w:numId w:val="40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An updated CV with contact details for at least two professional references. </w:t>
      </w:r>
    </w:p>
    <w:p w14:paraId="347A014D" w14:textId="77777777" w:rsidR="00D02BA0" w:rsidRPr="00D02BA0" w:rsidRDefault="00D02BA0" w:rsidP="00D02BA0">
      <w:pPr>
        <w:numPr>
          <w:ilvl w:val="0"/>
          <w:numId w:val="40"/>
        </w:numPr>
        <w:spacing w:after="0" w:line="300" w:lineRule="atLeast"/>
        <w:jc w:val="both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D02BA0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>Samples of previous relevant assessments or reports.</w:t>
      </w:r>
    </w:p>
    <w:p w14:paraId="05F034EB" w14:textId="77777777" w:rsidR="005F479A" w:rsidRPr="005F479A" w:rsidRDefault="005F479A" w:rsidP="00D02BA0">
      <w:pPr>
        <w:spacing w:after="0" w:line="240" w:lineRule="auto"/>
        <w:jc w:val="right"/>
        <w:rPr>
          <w:rFonts w:ascii="Georgia" w:hAnsi="Georgia"/>
          <w:sz w:val="22"/>
          <w:szCs w:val="22"/>
        </w:rPr>
      </w:pPr>
    </w:p>
    <w:sectPr w:rsidR="005F479A" w:rsidRPr="005F479A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B6C53" w14:textId="77777777" w:rsidR="00953609" w:rsidRDefault="00953609" w:rsidP="00953E3C">
      <w:pPr>
        <w:spacing w:after="0" w:line="240" w:lineRule="auto"/>
      </w:pPr>
      <w:r>
        <w:separator/>
      </w:r>
    </w:p>
  </w:endnote>
  <w:endnote w:type="continuationSeparator" w:id="0">
    <w:p w14:paraId="4CDAA71A" w14:textId="77777777" w:rsidR="00953609" w:rsidRDefault="00953609" w:rsidP="00953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61267" w14:textId="10E66E03" w:rsidR="006706CB" w:rsidRPr="006706CB" w:rsidRDefault="006706CB" w:rsidP="006706CB">
    <w:pPr>
      <w:spacing w:after="0" w:line="300" w:lineRule="atLeast"/>
      <w:outlineLvl w:val="1"/>
      <w:rPr>
        <w:rFonts w:ascii="Georgia" w:eastAsia="Times New Roman" w:hAnsi="Georgia" w:cs="Segoe UI"/>
        <w:kern w:val="0"/>
        <w:sz w:val="16"/>
        <w:szCs w:val="16"/>
        <w14:ligatures w14:val="none"/>
      </w:rPr>
    </w:pPr>
    <w:r w:rsidRPr="006706CB">
      <w:rPr>
        <w:rFonts w:ascii="Georgia" w:eastAsia="Times New Roman" w:hAnsi="Georgia" w:cs="Segoe UI"/>
        <w:kern w:val="0"/>
        <w:sz w:val="16"/>
        <w:szCs w:val="16"/>
        <w14:ligatures w14:val="none"/>
      </w:rPr>
      <w:t>Terms of Reference for Assessment Study</w:t>
    </w:r>
    <w:r>
      <w:rPr>
        <w:rFonts w:ascii="Georgia" w:eastAsia="Times New Roman" w:hAnsi="Georgia" w:cs="Segoe UI"/>
        <w:kern w:val="0"/>
        <w:sz w:val="16"/>
        <w:szCs w:val="16"/>
        <w14:ligatures w14:val="none"/>
      </w:rPr>
      <w:t xml:space="preserve"> - </w:t>
    </w:r>
    <w:r w:rsidRPr="006706CB">
      <w:rPr>
        <w:rFonts w:ascii="Georgia" w:eastAsia="Times New Roman" w:hAnsi="Georgia" w:cs="Segoe UI"/>
        <w:kern w:val="0"/>
        <w:sz w:val="16"/>
        <w:szCs w:val="16"/>
        <w14:ligatures w14:val="none"/>
      </w:rPr>
      <w:t>Community Forestry, Gum Arabic, and Agroforestry Product Market Systems</w:t>
    </w:r>
  </w:p>
  <w:p w14:paraId="5043C5A0" w14:textId="5B02AE52" w:rsidR="006706CB" w:rsidRPr="006706CB" w:rsidRDefault="006706CB">
    <w:pPr>
      <w:pStyle w:val="Footer"/>
    </w:pPr>
  </w:p>
  <w:p w14:paraId="4360BB6E" w14:textId="77777777" w:rsidR="00B76A34" w:rsidRDefault="00B76A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5B0B8" w14:textId="77777777" w:rsidR="00953609" w:rsidRDefault="00953609" w:rsidP="00953E3C">
      <w:pPr>
        <w:spacing w:after="0" w:line="240" w:lineRule="auto"/>
      </w:pPr>
      <w:r>
        <w:separator/>
      </w:r>
    </w:p>
  </w:footnote>
  <w:footnote w:type="continuationSeparator" w:id="0">
    <w:p w14:paraId="0FD69B84" w14:textId="77777777" w:rsidR="00953609" w:rsidRDefault="00953609" w:rsidP="00953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74BD8" w14:textId="718B1976" w:rsidR="006706CB" w:rsidRPr="006706CB" w:rsidRDefault="006706CB" w:rsidP="006706CB">
    <w:pPr>
      <w:pStyle w:val="Header"/>
      <w:rPr>
        <w:sz w:val="16"/>
        <w:szCs w:val="16"/>
      </w:rPr>
    </w:pPr>
  </w:p>
  <w:p w14:paraId="35A47BAB" w14:textId="77777777" w:rsidR="006706CB" w:rsidRDefault="006706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948A2"/>
    <w:multiLevelType w:val="multilevel"/>
    <w:tmpl w:val="54A23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FA25A1"/>
    <w:multiLevelType w:val="multilevel"/>
    <w:tmpl w:val="A3EC1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A06F1"/>
    <w:multiLevelType w:val="hybridMultilevel"/>
    <w:tmpl w:val="171A9C74"/>
    <w:lvl w:ilvl="0" w:tplc="535A373A">
      <w:start w:val="1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B2C65"/>
    <w:multiLevelType w:val="multilevel"/>
    <w:tmpl w:val="BA5AB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77006E"/>
    <w:multiLevelType w:val="multilevel"/>
    <w:tmpl w:val="3BB4D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BD1363"/>
    <w:multiLevelType w:val="multilevel"/>
    <w:tmpl w:val="BE58C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0A50E5"/>
    <w:multiLevelType w:val="multilevel"/>
    <w:tmpl w:val="36328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1A2E3D"/>
    <w:multiLevelType w:val="multilevel"/>
    <w:tmpl w:val="3E56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1D2FB9"/>
    <w:multiLevelType w:val="multilevel"/>
    <w:tmpl w:val="08F4F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82782A"/>
    <w:multiLevelType w:val="multilevel"/>
    <w:tmpl w:val="6994A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0F5903"/>
    <w:multiLevelType w:val="multilevel"/>
    <w:tmpl w:val="23C81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3A3F71"/>
    <w:multiLevelType w:val="multilevel"/>
    <w:tmpl w:val="37843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4B3757"/>
    <w:multiLevelType w:val="multilevel"/>
    <w:tmpl w:val="AB849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7F1732"/>
    <w:multiLevelType w:val="multilevel"/>
    <w:tmpl w:val="520E7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"/>
      <w:numFmt w:val="decimal"/>
      <w:lvlText w:val="%3-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4D3A43"/>
    <w:multiLevelType w:val="multilevel"/>
    <w:tmpl w:val="D9A66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5558A6"/>
    <w:multiLevelType w:val="multilevel"/>
    <w:tmpl w:val="3AFC4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E17C01"/>
    <w:multiLevelType w:val="hybridMultilevel"/>
    <w:tmpl w:val="2D7666BC"/>
    <w:lvl w:ilvl="0" w:tplc="DA16F7E2">
      <w:start w:val="3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6F161D"/>
    <w:multiLevelType w:val="multilevel"/>
    <w:tmpl w:val="01F0A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8F0D92"/>
    <w:multiLevelType w:val="multilevel"/>
    <w:tmpl w:val="BA889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C06F18"/>
    <w:multiLevelType w:val="hybridMultilevel"/>
    <w:tmpl w:val="B94E8670"/>
    <w:lvl w:ilvl="0" w:tplc="3306CC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D761F7"/>
    <w:multiLevelType w:val="multilevel"/>
    <w:tmpl w:val="17DA8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ED6111"/>
    <w:multiLevelType w:val="multilevel"/>
    <w:tmpl w:val="2DC09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5E5F09"/>
    <w:multiLevelType w:val="multilevel"/>
    <w:tmpl w:val="3E28F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170217"/>
    <w:multiLevelType w:val="multilevel"/>
    <w:tmpl w:val="B3287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BA766F"/>
    <w:multiLevelType w:val="multilevel"/>
    <w:tmpl w:val="80C22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511EB6"/>
    <w:multiLevelType w:val="hybridMultilevel"/>
    <w:tmpl w:val="A01A9ABE"/>
    <w:lvl w:ilvl="0" w:tplc="9E4C39F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6" w15:restartNumberingAfterBreak="0">
    <w:nsid w:val="501A3B36"/>
    <w:multiLevelType w:val="multilevel"/>
    <w:tmpl w:val="8BFA5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2D0359"/>
    <w:multiLevelType w:val="multilevel"/>
    <w:tmpl w:val="34306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F07BD4"/>
    <w:multiLevelType w:val="multilevel"/>
    <w:tmpl w:val="71BCC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AC7EC4"/>
    <w:multiLevelType w:val="hybridMultilevel"/>
    <w:tmpl w:val="D76E1980"/>
    <w:lvl w:ilvl="0" w:tplc="3E6E8B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C16747"/>
    <w:multiLevelType w:val="multilevel"/>
    <w:tmpl w:val="B4104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EA02ED"/>
    <w:multiLevelType w:val="multilevel"/>
    <w:tmpl w:val="D774F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760330"/>
    <w:multiLevelType w:val="hybridMultilevel"/>
    <w:tmpl w:val="23EEC922"/>
    <w:lvl w:ilvl="0" w:tplc="CE74B3B6">
      <w:start w:val="1"/>
      <w:numFmt w:val="decimal"/>
      <w:lvlText w:val="%1-"/>
      <w:lvlJc w:val="left"/>
      <w:pPr>
        <w:ind w:left="720" w:hanging="360"/>
      </w:pPr>
      <w:rPr>
        <w:rFonts w:ascii="Georgia" w:eastAsiaTheme="minorHAnsi" w:hAnsi="Georgia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3F35EA"/>
    <w:multiLevelType w:val="multilevel"/>
    <w:tmpl w:val="140C6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425DCD"/>
    <w:multiLevelType w:val="multilevel"/>
    <w:tmpl w:val="91E81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1FD51F2"/>
    <w:multiLevelType w:val="multilevel"/>
    <w:tmpl w:val="EBFA6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4F8222D"/>
    <w:multiLevelType w:val="multilevel"/>
    <w:tmpl w:val="B372B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A777434"/>
    <w:multiLevelType w:val="multilevel"/>
    <w:tmpl w:val="A4140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9D20D4"/>
    <w:multiLevelType w:val="multilevel"/>
    <w:tmpl w:val="22A67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A236A9"/>
    <w:multiLevelType w:val="multilevel"/>
    <w:tmpl w:val="3E9AF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8626920">
    <w:abstractNumId w:val="11"/>
  </w:num>
  <w:num w:numId="2" w16cid:durableId="2063140990">
    <w:abstractNumId w:val="4"/>
  </w:num>
  <w:num w:numId="3" w16cid:durableId="410010899">
    <w:abstractNumId w:val="1"/>
  </w:num>
  <w:num w:numId="4" w16cid:durableId="1887182425">
    <w:abstractNumId w:val="15"/>
  </w:num>
  <w:num w:numId="5" w16cid:durableId="780301983">
    <w:abstractNumId w:val="0"/>
  </w:num>
  <w:num w:numId="6" w16cid:durableId="1951349054">
    <w:abstractNumId w:val="7"/>
  </w:num>
  <w:num w:numId="7" w16cid:durableId="415975749">
    <w:abstractNumId w:val="14"/>
  </w:num>
  <w:num w:numId="8" w16cid:durableId="1812091373">
    <w:abstractNumId w:val="9"/>
  </w:num>
  <w:num w:numId="9" w16cid:durableId="1781147118">
    <w:abstractNumId w:val="13"/>
  </w:num>
  <w:num w:numId="10" w16cid:durableId="368141175">
    <w:abstractNumId w:val="29"/>
  </w:num>
  <w:num w:numId="11" w16cid:durableId="1276592657">
    <w:abstractNumId w:val="32"/>
  </w:num>
  <w:num w:numId="12" w16cid:durableId="1448937600">
    <w:abstractNumId w:val="25"/>
  </w:num>
  <w:num w:numId="13" w16cid:durableId="640959929">
    <w:abstractNumId w:val="19"/>
  </w:num>
  <w:num w:numId="14" w16cid:durableId="1700885658">
    <w:abstractNumId w:val="34"/>
  </w:num>
  <w:num w:numId="15" w16cid:durableId="420218762">
    <w:abstractNumId w:val="16"/>
  </w:num>
  <w:num w:numId="16" w16cid:durableId="214122063">
    <w:abstractNumId w:val="2"/>
  </w:num>
  <w:num w:numId="17" w16cid:durableId="1748335510">
    <w:abstractNumId w:val="21"/>
  </w:num>
  <w:num w:numId="18" w16cid:durableId="1592663810">
    <w:abstractNumId w:val="5"/>
  </w:num>
  <w:num w:numId="19" w16cid:durableId="2106420629">
    <w:abstractNumId w:val="27"/>
  </w:num>
  <w:num w:numId="20" w16cid:durableId="766541596">
    <w:abstractNumId w:val="26"/>
  </w:num>
  <w:num w:numId="21" w16cid:durableId="1928690706">
    <w:abstractNumId w:val="17"/>
  </w:num>
  <w:num w:numId="22" w16cid:durableId="701515124">
    <w:abstractNumId w:val="10"/>
  </w:num>
  <w:num w:numId="23" w16cid:durableId="776801643">
    <w:abstractNumId w:val="23"/>
  </w:num>
  <w:num w:numId="24" w16cid:durableId="98262740">
    <w:abstractNumId w:val="6"/>
  </w:num>
  <w:num w:numId="25" w16cid:durableId="39330037">
    <w:abstractNumId w:val="20"/>
  </w:num>
  <w:num w:numId="26" w16cid:durableId="1975283185">
    <w:abstractNumId w:val="38"/>
  </w:num>
  <w:num w:numId="27" w16cid:durableId="189728517">
    <w:abstractNumId w:val="31"/>
  </w:num>
  <w:num w:numId="28" w16cid:durableId="1302030494">
    <w:abstractNumId w:val="35"/>
  </w:num>
  <w:num w:numId="29" w16cid:durableId="1538084519">
    <w:abstractNumId w:val="22"/>
  </w:num>
  <w:num w:numId="30" w16cid:durableId="1404328187">
    <w:abstractNumId w:val="8"/>
  </w:num>
  <w:num w:numId="31" w16cid:durableId="60717030">
    <w:abstractNumId w:val="30"/>
  </w:num>
  <w:num w:numId="32" w16cid:durableId="516425802">
    <w:abstractNumId w:val="3"/>
  </w:num>
  <w:num w:numId="33" w16cid:durableId="322896748">
    <w:abstractNumId w:val="12"/>
  </w:num>
  <w:num w:numId="34" w16cid:durableId="1187717487">
    <w:abstractNumId w:val="39"/>
  </w:num>
  <w:num w:numId="35" w16cid:durableId="398136403">
    <w:abstractNumId w:val="28"/>
  </w:num>
  <w:num w:numId="36" w16cid:durableId="788664972">
    <w:abstractNumId w:val="36"/>
  </w:num>
  <w:num w:numId="37" w16cid:durableId="1263495127">
    <w:abstractNumId w:val="18"/>
  </w:num>
  <w:num w:numId="38" w16cid:durableId="1006516986">
    <w:abstractNumId w:val="33"/>
  </w:num>
  <w:num w:numId="39" w16cid:durableId="1904827814">
    <w:abstractNumId w:val="24"/>
  </w:num>
  <w:num w:numId="40" w16cid:durableId="206093535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EBE"/>
    <w:rsid w:val="000003AA"/>
    <w:rsid w:val="0000151E"/>
    <w:rsid w:val="00036DF0"/>
    <w:rsid w:val="00046067"/>
    <w:rsid w:val="000472D1"/>
    <w:rsid w:val="000477BB"/>
    <w:rsid w:val="00052944"/>
    <w:rsid w:val="0007402E"/>
    <w:rsid w:val="00087D74"/>
    <w:rsid w:val="00095D4B"/>
    <w:rsid w:val="000A5BDE"/>
    <w:rsid w:val="000A7C9F"/>
    <w:rsid w:val="000D549F"/>
    <w:rsid w:val="000F29CF"/>
    <w:rsid w:val="00107FBE"/>
    <w:rsid w:val="001142FF"/>
    <w:rsid w:val="001445D5"/>
    <w:rsid w:val="0018665B"/>
    <w:rsid w:val="0018705B"/>
    <w:rsid w:val="001A41A3"/>
    <w:rsid w:val="001B1243"/>
    <w:rsid w:val="001B4A9E"/>
    <w:rsid w:val="001C5C74"/>
    <w:rsid w:val="001D01E1"/>
    <w:rsid w:val="001E5CD0"/>
    <w:rsid w:val="001F3C0E"/>
    <w:rsid w:val="0023167F"/>
    <w:rsid w:val="0024588D"/>
    <w:rsid w:val="002468B3"/>
    <w:rsid w:val="002709CE"/>
    <w:rsid w:val="00271C2D"/>
    <w:rsid w:val="002962FF"/>
    <w:rsid w:val="002B3D09"/>
    <w:rsid w:val="002B55E8"/>
    <w:rsid w:val="002C7455"/>
    <w:rsid w:val="002D2056"/>
    <w:rsid w:val="002E5EA0"/>
    <w:rsid w:val="002E67C7"/>
    <w:rsid w:val="002E7159"/>
    <w:rsid w:val="002F4403"/>
    <w:rsid w:val="002F52D4"/>
    <w:rsid w:val="00310E45"/>
    <w:rsid w:val="00312F85"/>
    <w:rsid w:val="00326351"/>
    <w:rsid w:val="00331B87"/>
    <w:rsid w:val="003554E8"/>
    <w:rsid w:val="00355869"/>
    <w:rsid w:val="00362B87"/>
    <w:rsid w:val="00370EBF"/>
    <w:rsid w:val="003A2ABD"/>
    <w:rsid w:val="003C0557"/>
    <w:rsid w:val="003D5366"/>
    <w:rsid w:val="003E0EC9"/>
    <w:rsid w:val="003E6E52"/>
    <w:rsid w:val="003F2370"/>
    <w:rsid w:val="00422274"/>
    <w:rsid w:val="00422397"/>
    <w:rsid w:val="00423137"/>
    <w:rsid w:val="00455EEB"/>
    <w:rsid w:val="00461AA4"/>
    <w:rsid w:val="00483416"/>
    <w:rsid w:val="00486C87"/>
    <w:rsid w:val="004A5B36"/>
    <w:rsid w:val="004A7AE3"/>
    <w:rsid w:val="004B1511"/>
    <w:rsid w:val="004C2203"/>
    <w:rsid w:val="004D7714"/>
    <w:rsid w:val="00516ECD"/>
    <w:rsid w:val="00523B4E"/>
    <w:rsid w:val="005321F2"/>
    <w:rsid w:val="0053765B"/>
    <w:rsid w:val="005629B6"/>
    <w:rsid w:val="00564ADD"/>
    <w:rsid w:val="005903E3"/>
    <w:rsid w:val="00594A66"/>
    <w:rsid w:val="005951DB"/>
    <w:rsid w:val="005C2B8A"/>
    <w:rsid w:val="005D3B65"/>
    <w:rsid w:val="005D45D5"/>
    <w:rsid w:val="005D6C72"/>
    <w:rsid w:val="005E15D6"/>
    <w:rsid w:val="005E3FFC"/>
    <w:rsid w:val="005F479A"/>
    <w:rsid w:val="00605599"/>
    <w:rsid w:val="006116ED"/>
    <w:rsid w:val="00621914"/>
    <w:rsid w:val="00622E52"/>
    <w:rsid w:val="006245AD"/>
    <w:rsid w:val="006343FB"/>
    <w:rsid w:val="00657A84"/>
    <w:rsid w:val="00657D11"/>
    <w:rsid w:val="0066069C"/>
    <w:rsid w:val="006706CB"/>
    <w:rsid w:val="00674A80"/>
    <w:rsid w:val="00677F53"/>
    <w:rsid w:val="00692EE2"/>
    <w:rsid w:val="006A02C3"/>
    <w:rsid w:val="006A5877"/>
    <w:rsid w:val="006A691D"/>
    <w:rsid w:val="006B7220"/>
    <w:rsid w:val="006E4D72"/>
    <w:rsid w:val="00701888"/>
    <w:rsid w:val="007070B2"/>
    <w:rsid w:val="007149C7"/>
    <w:rsid w:val="00717B7F"/>
    <w:rsid w:val="00742EFF"/>
    <w:rsid w:val="0076093A"/>
    <w:rsid w:val="0076398B"/>
    <w:rsid w:val="00770A7F"/>
    <w:rsid w:val="0078242B"/>
    <w:rsid w:val="00785CF5"/>
    <w:rsid w:val="00797B78"/>
    <w:rsid w:val="007A3E5F"/>
    <w:rsid w:val="007A59B0"/>
    <w:rsid w:val="007A6280"/>
    <w:rsid w:val="007B3A9D"/>
    <w:rsid w:val="007B56B3"/>
    <w:rsid w:val="007D0BB2"/>
    <w:rsid w:val="007E5F75"/>
    <w:rsid w:val="007F5B38"/>
    <w:rsid w:val="00811DB5"/>
    <w:rsid w:val="00822452"/>
    <w:rsid w:val="008323A8"/>
    <w:rsid w:val="00843822"/>
    <w:rsid w:val="00847B40"/>
    <w:rsid w:val="00863A8D"/>
    <w:rsid w:val="00867EBE"/>
    <w:rsid w:val="008936BB"/>
    <w:rsid w:val="00895FFA"/>
    <w:rsid w:val="008A6A64"/>
    <w:rsid w:val="008B1C1E"/>
    <w:rsid w:val="008B6A1C"/>
    <w:rsid w:val="008E0C71"/>
    <w:rsid w:val="008E2F1D"/>
    <w:rsid w:val="008F00DA"/>
    <w:rsid w:val="008F22E5"/>
    <w:rsid w:val="00953609"/>
    <w:rsid w:val="00953E3C"/>
    <w:rsid w:val="009545C4"/>
    <w:rsid w:val="00961CD8"/>
    <w:rsid w:val="009858BD"/>
    <w:rsid w:val="0099322C"/>
    <w:rsid w:val="0099355E"/>
    <w:rsid w:val="0099610A"/>
    <w:rsid w:val="009A6E11"/>
    <w:rsid w:val="009B4BAC"/>
    <w:rsid w:val="009B5802"/>
    <w:rsid w:val="009D538A"/>
    <w:rsid w:val="009D6471"/>
    <w:rsid w:val="00A05DFD"/>
    <w:rsid w:val="00A20F1A"/>
    <w:rsid w:val="00A237A1"/>
    <w:rsid w:val="00A36EEB"/>
    <w:rsid w:val="00A43584"/>
    <w:rsid w:val="00A53B8F"/>
    <w:rsid w:val="00A55AFF"/>
    <w:rsid w:val="00A567EC"/>
    <w:rsid w:val="00A57725"/>
    <w:rsid w:val="00A5794E"/>
    <w:rsid w:val="00A63868"/>
    <w:rsid w:val="00A8719C"/>
    <w:rsid w:val="00A92CC8"/>
    <w:rsid w:val="00A95BAE"/>
    <w:rsid w:val="00AA002B"/>
    <w:rsid w:val="00AB1785"/>
    <w:rsid w:val="00AC57BF"/>
    <w:rsid w:val="00AD0040"/>
    <w:rsid w:val="00AD069E"/>
    <w:rsid w:val="00B27396"/>
    <w:rsid w:val="00B313DE"/>
    <w:rsid w:val="00B43682"/>
    <w:rsid w:val="00B51A0B"/>
    <w:rsid w:val="00B74201"/>
    <w:rsid w:val="00B76272"/>
    <w:rsid w:val="00B76A34"/>
    <w:rsid w:val="00B81D28"/>
    <w:rsid w:val="00B97532"/>
    <w:rsid w:val="00BA47B2"/>
    <w:rsid w:val="00BC4CFB"/>
    <w:rsid w:val="00BD5107"/>
    <w:rsid w:val="00BE01EE"/>
    <w:rsid w:val="00BE6A27"/>
    <w:rsid w:val="00BF6CD9"/>
    <w:rsid w:val="00C002D6"/>
    <w:rsid w:val="00C076DE"/>
    <w:rsid w:val="00C21F94"/>
    <w:rsid w:val="00C53328"/>
    <w:rsid w:val="00C63C9C"/>
    <w:rsid w:val="00C63F2F"/>
    <w:rsid w:val="00C70312"/>
    <w:rsid w:val="00C76EA0"/>
    <w:rsid w:val="00C9148E"/>
    <w:rsid w:val="00C92FCF"/>
    <w:rsid w:val="00CC0A5B"/>
    <w:rsid w:val="00CC5BA1"/>
    <w:rsid w:val="00CC775C"/>
    <w:rsid w:val="00CF5E44"/>
    <w:rsid w:val="00D02BA0"/>
    <w:rsid w:val="00D1793B"/>
    <w:rsid w:val="00D26A45"/>
    <w:rsid w:val="00D37CC1"/>
    <w:rsid w:val="00D41BE2"/>
    <w:rsid w:val="00D61033"/>
    <w:rsid w:val="00D65187"/>
    <w:rsid w:val="00D8670D"/>
    <w:rsid w:val="00DA24C7"/>
    <w:rsid w:val="00DB43EB"/>
    <w:rsid w:val="00DD1ECF"/>
    <w:rsid w:val="00DD4E4C"/>
    <w:rsid w:val="00DD54B8"/>
    <w:rsid w:val="00DD57C0"/>
    <w:rsid w:val="00DE6F1E"/>
    <w:rsid w:val="00DE7714"/>
    <w:rsid w:val="00DF48D4"/>
    <w:rsid w:val="00DF5598"/>
    <w:rsid w:val="00E00D89"/>
    <w:rsid w:val="00E16B52"/>
    <w:rsid w:val="00E37DAD"/>
    <w:rsid w:val="00E64FB3"/>
    <w:rsid w:val="00E7253A"/>
    <w:rsid w:val="00E84D92"/>
    <w:rsid w:val="00EA33F1"/>
    <w:rsid w:val="00EA58E2"/>
    <w:rsid w:val="00EA64D7"/>
    <w:rsid w:val="00EC3078"/>
    <w:rsid w:val="00EC741F"/>
    <w:rsid w:val="00ED19F2"/>
    <w:rsid w:val="00ED6F59"/>
    <w:rsid w:val="00EE7FCA"/>
    <w:rsid w:val="00F22C8B"/>
    <w:rsid w:val="00F34C70"/>
    <w:rsid w:val="00F52819"/>
    <w:rsid w:val="00F52DF7"/>
    <w:rsid w:val="00F76A41"/>
    <w:rsid w:val="00F91561"/>
    <w:rsid w:val="00F94B19"/>
    <w:rsid w:val="00F96718"/>
    <w:rsid w:val="00FA46F1"/>
    <w:rsid w:val="00FA5B1B"/>
    <w:rsid w:val="00FB1C33"/>
    <w:rsid w:val="00FC2E00"/>
    <w:rsid w:val="00FD3621"/>
    <w:rsid w:val="00FF1A8D"/>
    <w:rsid w:val="00FF5286"/>
    <w:rsid w:val="00FF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C9D79"/>
  <w15:chartTrackingRefBased/>
  <w15:docId w15:val="{BE11D218-030C-42CC-AF11-7911DF6F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7E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7E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7E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7E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7E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7E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7E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7E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7E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7E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7E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7E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7E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7E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7E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7E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7E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7E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7E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7E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7E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7E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7E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7E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7E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7E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7E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7E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7EB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53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E3C"/>
  </w:style>
  <w:style w:type="paragraph" w:styleId="Footer">
    <w:name w:val="footer"/>
    <w:basedOn w:val="Normal"/>
    <w:link w:val="FooterChar"/>
    <w:uiPriority w:val="99"/>
    <w:unhideWhenUsed/>
    <w:rsid w:val="00953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9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7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0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2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9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0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6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7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1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2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73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2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19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Practical Action</Company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Muna Eltahir</dc:creator>
  <cp:keywords/>
  <dc:description/>
  <cp:lastModifiedBy>Walid Mohamed</cp:lastModifiedBy>
  <cp:revision>2</cp:revision>
  <dcterms:created xsi:type="dcterms:W3CDTF">2025-11-03T12:59:00Z</dcterms:created>
  <dcterms:modified xsi:type="dcterms:W3CDTF">2025-11-03T12:59:00Z</dcterms:modified>
</cp:coreProperties>
</file>